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AA" w:rsidRDefault="000847AA" w:rsidP="000847AA">
      <w:pPr>
        <w:spacing w:line="1200" w:lineRule="exact"/>
        <w:rPr>
          <w:rFonts w:hint="eastAsia"/>
          <w:b/>
          <w:bCs/>
          <w:color w:val="FF0000"/>
          <w:sz w:val="72"/>
          <w:szCs w:val="72"/>
        </w:rPr>
      </w:pPr>
    </w:p>
    <w:p w:rsidR="000847AA" w:rsidRDefault="000847AA" w:rsidP="000847AA">
      <w:pPr>
        <w:spacing w:line="372" w:lineRule="auto"/>
        <w:jc w:val="center"/>
        <w:rPr>
          <w:rFonts w:ascii="方正小标宋_GBK" w:eastAsia="方正小标宋_GBK" w:hAnsi="宋体"/>
          <w:b/>
          <w:bCs/>
          <w:color w:val="FF0000"/>
          <w:spacing w:val="68"/>
          <w:w w:val="40"/>
          <w:sz w:val="126"/>
          <w:szCs w:val="126"/>
        </w:rPr>
      </w:pPr>
      <w:r>
        <w:rPr>
          <w:rFonts w:ascii="方正小标宋_GBK" w:eastAsia="方正小标宋_GBK" w:hAnsi="宋体" w:hint="eastAsia"/>
          <w:b/>
          <w:bCs/>
          <w:color w:val="FF0000"/>
          <w:spacing w:val="68"/>
          <w:w w:val="40"/>
          <w:sz w:val="126"/>
          <w:szCs w:val="126"/>
        </w:rPr>
        <w:t>浙江工商职业技术学院文件</w:t>
      </w:r>
    </w:p>
    <w:p w:rsidR="000847AA" w:rsidRDefault="000847AA" w:rsidP="000847AA">
      <w:pPr>
        <w:tabs>
          <w:tab w:val="left" w:pos="6735"/>
        </w:tabs>
        <w:spacing w:line="432" w:lineRule="auto"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:rsidR="000847AA" w:rsidRDefault="000847AA" w:rsidP="000847AA">
      <w:pPr>
        <w:tabs>
          <w:tab w:val="left" w:pos="6140"/>
        </w:tabs>
        <w:ind w:right="210" w:firstLineChars="100" w:firstLine="320"/>
        <w:jc w:val="center"/>
        <w:rPr>
          <w:rFonts w:ascii="方正仿宋_GBK" w:eastAsia="方正仿宋_GBK"/>
          <w:bCs/>
          <w:color w:val="FF0000"/>
        </w:rPr>
      </w:pPr>
      <w:bookmarkStart w:id="0" w:name="文号"/>
      <w:proofErr w:type="gramStart"/>
      <w:r>
        <w:rPr>
          <w:rFonts w:ascii="方正仿宋_GBK" w:eastAsia="方正仿宋_GBK" w:hint="eastAsia"/>
          <w:bCs/>
          <w:color w:val="000000"/>
          <w:sz w:val="32"/>
          <w:szCs w:val="32"/>
        </w:rPr>
        <w:t>浙工商</w:t>
      </w:r>
      <w:proofErr w:type="gramEnd"/>
      <w:r>
        <w:rPr>
          <w:rFonts w:ascii="方正仿宋_GBK" w:eastAsia="方正仿宋_GBK" w:hint="eastAsia"/>
          <w:bCs/>
          <w:color w:val="000000"/>
          <w:sz w:val="32"/>
          <w:szCs w:val="32"/>
        </w:rPr>
        <w:t>人〔2016〕17号</w:t>
      </w:r>
      <w:bookmarkEnd w:id="0"/>
    </w:p>
    <w:p w:rsidR="000847AA" w:rsidRDefault="000847AA" w:rsidP="000847AA">
      <w:pPr>
        <w:spacing w:line="324" w:lineRule="auto"/>
        <w:jc w:val="center"/>
        <w:rPr>
          <w:b/>
          <w:bCs/>
          <w:color w:val="FF000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600700" cy="0"/>
                <wp:effectExtent l="19050" t="17780" r="19050" b="203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4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" strokecolor="red" strokeweight="1.8pt"/>
            </w:pict>
          </mc:Fallback>
        </mc:AlternateContent>
      </w:r>
    </w:p>
    <w:p w:rsidR="000847AA" w:rsidRDefault="000847AA" w:rsidP="000847AA">
      <w:pPr>
        <w:adjustRightInd w:val="0"/>
        <w:snapToGrid w:val="0"/>
        <w:jc w:val="center"/>
        <w:rPr>
          <w:rFonts w:ascii="方正小标宋_GBK" w:eastAsia="方正小标宋_GBK"/>
          <w:b/>
          <w:bCs/>
          <w:color w:val="FF0000"/>
          <w:sz w:val="44"/>
          <w:szCs w:val="44"/>
        </w:rPr>
      </w:pPr>
    </w:p>
    <w:p w:rsidR="000847AA" w:rsidRDefault="000847AA" w:rsidP="000847AA">
      <w:pPr>
        <w:adjustRightInd w:val="0"/>
        <w:snapToGrid w:val="0"/>
        <w:spacing w:line="300" w:lineRule="auto"/>
        <w:jc w:val="center"/>
        <w:rPr>
          <w:rFonts w:ascii="方正小标宋_GBK" w:eastAsia="方正小标宋_GBK" w:hAnsi="宋体" w:cs="宋体"/>
          <w:bCs/>
          <w:color w:val="0D0D0D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D0D0D"/>
          <w:sz w:val="44"/>
          <w:szCs w:val="44"/>
        </w:rPr>
        <w:t>关于印发《浙江工商职业技术学院零星津贴发放指导办法（试行）》的通知</w:t>
      </w:r>
    </w:p>
    <w:p w:rsidR="000847AA" w:rsidRDefault="000847AA" w:rsidP="000847AA">
      <w:pPr>
        <w:adjustRightInd w:val="0"/>
        <w:snapToGrid w:val="0"/>
        <w:spacing w:line="300" w:lineRule="auto"/>
        <w:jc w:val="center"/>
        <w:rPr>
          <w:rFonts w:ascii="宋体" w:hAnsi="宋体" w:cs="宋体"/>
          <w:b/>
          <w:bCs/>
          <w:color w:val="0D0D0D"/>
          <w:sz w:val="28"/>
        </w:rPr>
      </w:pPr>
    </w:p>
    <w:p w:rsidR="000847AA" w:rsidRDefault="000847AA" w:rsidP="000847AA">
      <w:pPr>
        <w:adjustRightInd w:val="0"/>
        <w:snapToGrid w:val="0"/>
        <w:spacing w:line="324" w:lineRule="auto"/>
        <w:rPr>
          <w:rFonts w:ascii="方正仿宋_GBK" w:eastAsia="方正仿宋_GBK" w:hAnsi="宋体" w:cs="宋体"/>
          <w:bCs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D0D0D"/>
          <w:sz w:val="32"/>
          <w:szCs w:val="32"/>
        </w:rPr>
        <w:t>各部门：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bCs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D0D0D"/>
          <w:sz w:val="32"/>
          <w:szCs w:val="32"/>
        </w:rPr>
        <w:t>现将《浙江工商职业技术学院零星津贴发放指导办法（试行）》印发给你们，请结合实际，遵照执行。</w:t>
      </w:r>
    </w:p>
    <w:p w:rsidR="000847AA" w:rsidRDefault="000847AA" w:rsidP="000847AA">
      <w:pPr>
        <w:adjustRightInd w:val="0"/>
        <w:snapToGrid w:val="0"/>
        <w:spacing w:line="300" w:lineRule="auto"/>
        <w:jc w:val="center"/>
        <w:rPr>
          <w:rFonts w:ascii="宋体" w:hAnsi="宋体" w:cs="宋体"/>
          <w:b/>
          <w:bCs/>
          <w:color w:val="0D0D0D"/>
          <w:sz w:val="28"/>
        </w:rPr>
      </w:pPr>
      <w:r>
        <w:rPr>
          <w:rFonts w:ascii="方正仿宋_GBK" w:eastAsia="方正仿宋_GBK" w:hAnsi="宋体" w:cs="宋体" w:hint="eastAsia"/>
          <w:bCs/>
          <w:color w:val="0D0D0D"/>
          <w:sz w:val="32"/>
          <w:szCs w:val="32"/>
        </w:rPr>
        <w:t xml:space="preserve">  </w:t>
      </w:r>
    </w:p>
    <w:p w:rsidR="000847AA" w:rsidRPr="00274CD0" w:rsidRDefault="000847AA" w:rsidP="00274CD0">
      <w:pPr>
        <w:spacing w:line="300" w:lineRule="auto"/>
        <w:rPr>
          <w:rFonts w:ascii="方正仿宋_GBK" w:eastAsia="方正仿宋_GBK" w:hAnsi="宋体" w:cs="宋体"/>
          <w:bCs/>
          <w:color w:val="0D0D0D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486F0175" wp14:editId="6597B620">
            <wp:simplePos x="0" y="0"/>
            <wp:positionH relativeFrom="column">
              <wp:posOffset>1377950</wp:posOffset>
            </wp:positionH>
            <wp:positionV relativeFrom="paragraph">
              <wp:posOffset>161290</wp:posOffset>
            </wp:positionV>
            <wp:extent cx="3225800" cy="1714500"/>
            <wp:effectExtent l="0" t="0" r="0" b="0"/>
            <wp:wrapNone/>
            <wp:docPr id="3" name="图片 3" descr="DBSTEP_MARK&#10;FILENAME=关于印发《浙江工商职业技术学院零星津贴发放指导办法（试行）》的通知&#10;MARKNAME=浙江工商职业技术学院公章&#10;USERNAME=31043102&#10;DATETIME=2016-12-16 08:43:30&#10;MARKGUID={EDE96972-10CB-4D8A-BFA1-B2B4C068CB5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BSTEP_MARK&#10;FILENAME=关于印发《浙江工商职业技术学院零星津贴发放指导办法（试行）》的通知&#10;MARKNAME=浙江工商职业技术学院公章&#10;USERNAME=31043102&#10;DATETIME=2016-12-16 08:43:30&#10;MARKGUID={EDE96972-10CB-4D8A-BFA1-B2B4C068CB50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宋体" w:cs="宋体" w:hint="eastAsia"/>
          <w:bCs/>
          <w:color w:val="0D0D0D"/>
          <w:sz w:val="32"/>
          <w:szCs w:val="32"/>
        </w:rPr>
        <w:t xml:space="preserve">    附件: 非教学部门、项目组零星津贴发放对象和标准一览表</w:t>
      </w:r>
    </w:p>
    <w:p w:rsidR="000847AA" w:rsidRDefault="000847AA" w:rsidP="000847AA">
      <w:pPr>
        <w:adjustRightInd w:val="0"/>
        <w:snapToGrid w:val="0"/>
        <w:spacing w:line="300" w:lineRule="auto"/>
        <w:jc w:val="center"/>
        <w:rPr>
          <w:rFonts w:ascii="方正仿宋_GBK" w:eastAsia="方正仿宋_GBK" w:hAnsi="宋体" w:cs="宋体"/>
          <w:bCs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D0D0D"/>
          <w:sz w:val="32"/>
          <w:szCs w:val="32"/>
        </w:rPr>
        <w:t xml:space="preserve">                     2016年12月15日</w:t>
      </w:r>
    </w:p>
    <w:p w:rsidR="000847AA" w:rsidRDefault="000847AA" w:rsidP="000847AA">
      <w:pPr>
        <w:adjustRightInd w:val="0"/>
        <w:snapToGrid w:val="0"/>
        <w:spacing w:line="300" w:lineRule="auto"/>
        <w:jc w:val="center"/>
        <w:rPr>
          <w:rFonts w:ascii="方正小标宋_GBK" w:eastAsia="方正小标宋_GBK" w:hAnsi="宋体" w:cs="宋体"/>
          <w:bCs/>
          <w:color w:val="0D0D0D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D0D0D"/>
          <w:sz w:val="44"/>
          <w:szCs w:val="44"/>
        </w:rPr>
        <w:lastRenderedPageBreak/>
        <w:t>浙江工商职业技术学院零星津贴发放指导办法（试行）</w:t>
      </w:r>
    </w:p>
    <w:p w:rsidR="000847AA" w:rsidRDefault="000847AA" w:rsidP="000847AA">
      <w:pPr>
        <w:adjustRightInd w:val="0"/>
        <w:snapToGrid w:val="0"/>
        <w:spacing w:line="300" w:lineRule="auto"/>
        <w:jc w:val="center"/>
        <w:rPr>
          <w:rFonts w:ascii="宋体" w:hAnsi="宋体" w:cs="宋体"/>
          <w:color w:val="0D0D0D"/>
          <w:sz w:val="24"/>
        </w:rPr>
      </w:pP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为进一步贯彻落实国家关于绩效工资改革的有关规定，根据上级主管部门要求和学校收入分配方案相关规定，结合学校实际，特制定本办法。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/>
          <w:bCs/>
          <w:color w:val="0D0D0D"/>
          <w:sz w:val="32"/>
          <w:szCs w:val="32"/>
        </w:rPr>
      </w:pPr>
      <w:r>
        <w:rPr>
          <w:rFonts w:ascii="黑体" w:eastAsia="黑体" w:hAnsi="黑体" w:cs="宋体" w:hint="eastAsia"/>
          <w:bCs/>
          <w:color w:val="0D0D0D"/>
          <w:sz w:val="32"/>
          <w:szCs w:val="32"/>
        </w:rPr>
        <w:t>一、零星津贴的经费来源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1、教学部门。发放零星津贴，从本部门人员经费中列支，在限额内使用。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2、非教学部门。发放零星津贴，从学校人员经费中列支，在限额内统筹使用。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3、项目组（包括上级教学、科研、人才项目，学校教学、科研、人才项目，横向项目等）。上级或学校有关规定允许发放零星津贴的，从项目经费中开支，在限额内使用。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 w:cs="宋体"/>
          <w:bCs/>
          <w:color w:val="0D0D0D"/>
          <w:sz w:val="32"/>
          <w:szCs w:val="32"/>
        </w:rPr>
      </w:pPr>
      <w:r>
        <w:rPr>
          <w:rFonts w:ascii="黑体" w:eastAsia="黑体" w:hAnsi="黑体" w:cs="宋体" w:hint="eastAsia"/>
          <w:bCs/>
          <w:color w:val="0D0D0D"/>
          <w:sz w:val="32"/>
          <w:szCs w:val="32"/>
        </w:rPr>
        <w:t>二、零星津贴的类别、发放对象和标准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1、教学部门根据部门实际，自行确定发放类别、对象与标准。其中，已纳入教书育人和科研与社会服务工作量计分范围内</w:t>
      </w: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lastRenderedPageBreak/>
        <w:t>的不得再发放零星津贴。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2、非教学部门发放零星津贴包括项目评审费、专题报告费、监考费、优秀奖励费、党（团）建、工会（妇委会）工作津贴、成果奖励费、值班津贴、招生就业招聘津贴、督导费、稿费等10类。此外原则上不发放，确需发放的，由相关部门提出申请，人力资源部审核，报校长办公会议审定后执行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3、项目组发放零星津贴包括纵向项目劳务费、横向项目劳务费2类。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4、非教学部门、项目组零星津贴的发放对象和标准详见表1。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 w:cs="宋体"/>
          <w:bCs/>
          <w:color w:val="0D0D0D"/>
          <w:sz w:val="32"/>
          <w:szCs w:val="32"/>
        </w:rPr>
      </w:pPr>
      <w:r>
        <w:rPr>
          <w:rFonts w:ascii="黑体" w:eastAsia="黑体" w:hAnsi="黑体" w:cs="宋体" w:hint="eastAsia"/>
          <w:bCs/>
          <w:color w:val="0D0D0D"/>
          <w:sz w:val="32"/>
          <w:szCs w:val="32"/>
        </w:rPr>
        <w:t>三、零星津贴的审批流程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1、教学部门发放零星津贴，由所在部门审批。在送交财务部门前须到人力资源部备案。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2、非教学部门发放零星津贴，由所在部门审核，人力资源部审批，超过人力资源部审批权限的，按审批权限，由相关校领导审批。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3、项目组发放零星津贴，由项目负责人、所在部门审核，</w:t>
      </w: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lastRenderedPageBreak/>
        <w:t>归口职能部门审批，超过审批权限的，由报支业务归口分管校领导审批。在送交财务部门前须到人力资源部备案。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黑体" w:eastAsia="黑体" w:hAnsi="黑体" w:cs="宋体"/>
          <w:bCs/>
          <w:color w:val="0D0D0D"/>
          <w:sz w:val="32"/>
          <w:szCs w:val="32"/>
        </w:rPr>
      </w:pPr>
      <w:r>
        <w:rPr>
          <w:rFonts w:ascii="黑体" w:eastAsia="黑体" w:hAnsi="黑体" w:cs="宋体" w:hint="eastAsia"/>
          <w:bCs/>
          <w:color w:val="0D0D0D"/>
          <w:sz w:val="32"/>
          <w:szCs w:val="32"/>
        </w:rPr>
        <w:t>四、其他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1、零星津贴发放范围或经费来源不同的须分开造表发放，教职工和非教职工须分开造表发放。具体表格详见表2、3。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2、发放给校内教职工的零星津贴发放随同月奖发放时间，各部门于每月15日前完成审批或备案程序。发放给校外人员的零星津贴和发放给学生的相关补助、津贴等按实际发生时间进行审批和发放。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3、各教学部门须根据本办法制定本部门零星津贴发放实施办法，报人力资源部核准后执行。</w:t>
      </w:r>
    </w:p>
    <w:p w:rsidR="000847AA" w:rsidRDefault="000847AA" w:rsidP="000847AA">
      <w:pPr>
        <w:adjustRightInd w:val="0"/>
        <w:snapToGrid w:val="0"/>
        <w:spacing w:line="324" w:lineRule="auto"/>
        <w:ind w:firstLineChars="200" w:firstLine="640"/>
        <w:rPr>
          <w:rFonts w:ascii="方正仿宋_GBK" w:eastAsia="方正仿宋_GBK" w:hAnsi="宋体" w:cs="宋体"/>
          <w:color w:val="0D0D0D"/>
          <w:sz w:val="32"/>
          <w:szCs w:val="32"/>
        </w:rPr>
      </w:pPr>
      <w:r>
        <w:rPr>
          <w:rFonts w:ascii="方正仿宋_GBK" w:eastAsia="方正仿宋_GBK" w:hAnsi="宋体" w:cs="宋体" w:hint="eastAsia"/>
          <w:color w:val="0D0D0D"/>
          <w:sz w:val="32"/>
          <w:szCs w:val="32"/>
        </w:rPr>
        <w:t>4、本办法由人力资源部负责解释，自2017年1月1日起实施。</w:t>
      </w:r>
    </w:p>
    <w:p w:rsidR="000847AA" w:rsidRDefault="000847AA" w:rsidP="000847AA">
      <w:pPr>
        <w:widowControl/>
        <w:jc w:val="left"/>
        <w:sectPr w:rsidR="000847AA">
          <w:pgSz w:w="11906" w:h="16838"/>
          <w:pgMar w:top="2098" w:right="1531" w:bottom="1985" w:left="1531" w:header="851" w:footer="992" w:gutter="0"/>
          <w:cols w:space="425"/>
          <w:docGrid w:type="lines" w:linePitch="312"/>
        </w:sectPr>
      </w:pPr>
    </w:p>
    <w:p w:rsidR="000847AA" w:rsidRDefault="000847AA" w:rsidP="000847AA">
      <w:pPr>
        <w:spacing w:line="300" w:lineRule="auto"/>
        <w:rPr>
          <w:rFonts w:ascii="黑体" w:eastAsia="黑体" w:hAnsi="黑体" w:cs="宋体"/>
          <w:bCs/>
          <w:color w:val="0D0D0D"/>
          <w:sz w:val="32"/>
          <w:szCs w:val="32"/>
        </w:rPr>
      </w:pPr>
      <w:r>
        <w:rPr>
          <w:rFonts w:ascii="黑体" w:eastAsia="黑体" w:hAnsi="黑体" w:cs="宋体" w:hint="eastAsia"/>
          <w:bCs/>
          <w:color w:val="0D0D0D"/>
          <w:sz w:val="32"/>
          <w:szCs w:val="32"/>
        </w:rPr>
        <w:lastRenderedPageBreak/>
        <w:t>附件：</w:t>
      </w:r>
    </w:p>
    <w:p w:rsidR="000847AA" w:rsidRDefault="000847AA" w:rsidP="000847AA">
      <w:pPr>
        <w:spacing w:line="300" w:lineRule="auto"/>
        <w:jc w:val="center"/>
        <w:rPr>
          <w:rFonts w:ascii="方正小标宋_GBK" w:eastAsia="方正小标宋_GBK" w:hAnsi="宋体" w:cs="宋体"/>
          <w:bCs/>
          <w:color w:val="0D0D0D"/>
          <w:sz w:val="28"/>
        </w:rPr>
      </w:pPr>
      <w:r>
        <w:rPr>
          <w:rFonts w:ascii="方正小标宋_GBK" w:eastAsia="方正小标宋_GBK" w:hAnsi="宋体" w:cs="宋体" w:hint="eastAsia"/>
          <w:bCs/>
          <w:color w:val="0D0D0D"/>
          <w:sz w:val="28"/>
        </w:rPr>
        <w:t xml:space="preserve"> 非教学部门、项目组零星津贴发放对象和标准一览表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560"/>
        <w:gridCol w:w="3205"/>
        <w:gridCol w:w="9552"/>
      </w:tblGrid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847AA" w:rsidRDefault="000847AA">
            <w:pPr>
              <w:spacing w:line="300" w:lineRule="exact"/>
              <w:jc w:val="center"/>
              <w:rPr>
                <w:rFonts w:ascii="黑体" w:eastAsia="黑体" w:hAnsi="黑体" w:cs="宋体"/>
                <w:color w:val="0D0D0D"/>
                <w:sz w:val="24"/>
              </w:rPr>
            </w:pPr>
            <w:r>
              <w:rPr>
                <w:rFonts w:ascii="黑体" w:eastAsia="黑体" w:hAnsi="黑体" w:cs="宋体" w:hint="eastAsia"/>
                <w:color w:val="0D0D0D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847AA" w:rsidRDefault="000847AA">
            <w:pPr>
              <w:spacing w:line="300" w:lineRule="exact"/>
              <w:jc w:val="center"/>
              <w:rPr>
                <w:rFonts w:ascii="黑体" w:eastAsia="黑体" w:hAnsi="黑体" w:cs="宋体"/>
                <w:color w:val="0D0D0D"/>
                <w:sz w:val="24"/>
              </w:rPr>
            </w:pPr>
            <w:r>
              <w:rPr>
                <w:rFonts w:ascii="黑体" w:eastAsia="黑体" w:hAnsi="黑体" w:cs="宋体" w:hint="eastAsia"/>
                <w:color w:val="0D0D0D"/>
                <w:sz w:val="24"/>
              </w:rPr>
              <w:t>类别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847AA" w:rsidRDefault="000847AA">
            <w:pPr>
              <w:spacing w:line="300" w:lineRule="exact"/>
              <w:jc w:val="center"/>
              <w:rPr>
                <w:rFonts w:ascii="黑体" w:eastAsia="黑体" w:hAnsi="黑体" w:cs="宋体"/>
                <w:color w:val="0D0D0D"/>
                <w:sz w:val="24"/>
              </w:rPr>
            </w:pPr>
            <w:r>
              <w:rPr>
                <w:rFonts w:ascii="黑体" w:eastAsia="黑体" w:hAnsi="黑体" w:cs="宋体" w:hint="eastAsia"/>
                <w:color w:val="0D0D0D"/>
                <w:sz w:val="24"/>
              </w:rPr>
              <w:t>发放对象（范围）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847AA" w:rsidRDefault="000847AA">
            <w:pPr>
              <w:spacing w:line="300" w:lineRule="exact"/>
              <w:jc w:val="center"/>
              <w:rPr>
                <w:rFonts w:ascii="黑体" w:eastAsia="黑体" w:hAnsi="黑体" w:cs="宋体"/>
                <w:color w:val="0D0D0D"/>
                <w:sz w:val="24"/>
              </w:rPr>
            </w:pPr>
            <w:r>
              <w:rPr>
                <w:rFonts w:ascii="黑体" w:eastAsia="黑体" w:hAnsi="黑体" w:cs="宋体" w:hint="eastAsia"/>
                <w:color w:val="0D0D0D"/>
                <w:sz w:val="24"/>
              </w:rPr>
              <w:t>发放标准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项目评审费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项目评审专家，竞赛裁判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（1）项目评审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教职工：工作日每半天不超过150元，非工作日每半天不超过300元。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校外人员：中级技术职称及以下专业人员每半天最高不超过800元，副高级技术职称专业人员每半天最高不超过1000元，正高级技术职称专业人员每半天最高不超过2000元，院士、全国知名专家每半天一般不超过3000元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通讯评审：校内、校外分别不超过30元/份、50元/份。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（2）竞赛裁判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校内人员：工作日每半天不超过100元，非工作日每半天不超过200元。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校外人员：中级（及以下）、副高、高级职称人员每半天分别不超过200、300和400元。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专题报告费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专题报告、讲座的报告人（有教书育人工作量年度考核要求的校内报告人不发放）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（1）教职工：工作日每次（不超半天）正高、副高、中级及以上分别不得超过250、200和150元、非工作日每次（不超过半天）不得超过500、400和300元。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$X$"/>
                <w:color w:val="0D0D0D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校外人员：中级技术职称及以下专业人员每半天最高不超过800元，副高级技术职称专业人员每半天最高不超过1000元，正高级技术职称专业人员每半天最高不超过2000元，院士、全国知名专家每半天一般不超过3000元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监考费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监考人员、考</w:t>
            </w:r>
            <w:proofErr w:type="gramStart"/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务</w:t>
            </w:r>
            <w:proofErr w:type="gramEnd"/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人员，保安、司机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（1）校内考试：工作日不发放监考费；非工作日每半天不得超过150元。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（2）校外委托考试：按委托单位规定标准发放（发放标准须向人力资源部备案），委托单位无标准的，由学校相关职能部门提出发放标准，经人力资源部备案后执行。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（3）司机、保安按《劳动合同法》有规定执行。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优秀奖励费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优秀（集体）个人、先进（集体）个人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按学校有关规定执行。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党（团）建、工会（妇委会）工作津贴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兼职党（团）建工作人员、兼职工会（妇委会）工作人员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1）兼职党建工作人员：根据当年聘任人数，按照标准核拨给各党总支（党总支委员每月80元/人；党支部书记每月120元/人；党支部副书记每月80元/人，党支部委员每月60元/人），由各党总支根据考核结果发放，上述人员中计教书育人工作量的不发放津贴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（2）兼职团建工作人员：根据当年聘任人数，按照标准核拨给校团委（团委委员每月80</w:t>
            </w: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lastRenderedPageBreak/>
              <w:t>元/人），校团委根据考核结果发放，上述人员中计教书育人工作量的不发放津贴。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3）兼职校工会（妇委会）工作人员：根据当年聘任人数，按照标准核拨给校工会（妇委会）（校工会委员、分工会主席每月100元/人；校妇委会委员、二级妇委会主任每月80元/人；二级分工会委员每月50元/人；校工会会计、出纳每月125元/人），由校工会（妇委会）根据考核结果发放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（4）若一人担任多个职务的，按最高津贴标准发放。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成果奖励费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教科研类获奖成果、教学竞赛类获奖项目、学生科技文体竞赛获奖项目指导团队成员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按学校有关规定执行。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值班津贴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学校总值班表中安排的非教学部门值班人员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每个班次30元，半天或一晚计算一个班次，全天或整夜计算两个班次。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招生就业招聘津贴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参加招生录取（咨询）、就业、招聘人员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1）招生。校内招生录取咨询，工作日不发放工作津贴，非工作日每天不超过150元（寒暑假期间参照值班津贴标准发放）。招生部门向其他部门借调人员寒暑假期间每天不超过150元。校外委托招生咨询会，按委托单位规定标准发放（发放标准须向人力资源部备案），委托单位无标准的，由学校相关职能部门提出发放标准，经人力资源部备案后执行；招生宣传工作津贴根据学校《招生宣传工作管理办法》规定执行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就业。校内招聘会，工作日不发放工作津贴，非工作日每天不得超过150元。校外委托招聘会，按委托单位规定标准发放（发放标准须向人力资源部备案），委托单位无标准的，由学校相关职能部门提出发放标准，经人力资源部备案后执行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（3）招聘。参加上级或校内组织的招聘会，工作日不发放工作津贴，非工作日每天不得超过150元。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督导费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校外督导专家、校内兼职督导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（1）校外督导：每听1节课100元，去宁海、慈溪校区听课，每次额外补贴50元。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（2）校内兼职督导：每听1节课60元。</w:t>
            </w:r>
          </w:p>
        </w:tc>
      </w:tr>
    </w:tbl>
    <w:p w:rsidR="000847AA" w:rsidRDefault="000847AA" w:rsidP="000847AA">
      <w:r>
        <w:br w:type="page"/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560"/>
        <w:gridCol w:w="3205"/>
        <w:gridCol w:w="9552"/>
      </w:tblGrid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稿费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审稿专家、作者（工作职责范围内的作者除外）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（1）学报：另行制定。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（2）校报稿费：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新闻类，50元/篇（个人/部门）；专题类，二、三、四版的，整版300元，半版150元，每个栏目100元；图片类50元/张；文章类，文字1000字以内100元，500字以内50元。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纵向项目劳务费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项目团队成员、外请专家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（1）上级部门立项的教学、科研和人才项目，有具体规定的，执行上级规定；无具体规定的，按学校有关规定执行。</w:t>
            </w:r>
          </w:p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（2）学校立项的教学、科研和人才项目，按学校有关规定执行。</w:t>
            </w:r>
          </w:p>
        </w:tc>
      </w:tr>
      <w:tr w:rsidR="000847AA" w:rsidTr="000847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eastAsia="方正仿宋_GBK" w:hAnsi="宋体" w:cs="宋体"/>
                <w:color w:val="0D0D0D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sz w:val="24"/>
              </w:rPr>
              <w:t>横向项目劳务费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项目团队成员、外请专家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AA" w:rsidRDefault="000847AA">
            <w:pPr>
              <w:adjustRightInd w:val="0"/>
              <w:snapToGrid w:val="0"/>
              <w:spacing w:line="300" w:lineRule="exact"/>
              <w:rPr>
                <w:rFonts w:ascii="方正仿宋_GBK" w:eastAsia="方正仿宋_GBK" w:hAnsi="宋体" w:cs="宋体"/>
                <w:color w:val="0D0D0D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D0D0D"/>
                <w:kern w:val="0"/>
                <w:sz w:val="24"/>
              </w:rPr>
              <w:t>项目委托单位有具体规定的，执行委托单位规定（发放标准须向人力资源部备案）；委托单位无具体规定的，按学校有关规定执行。</w:t>
            </w:r>
          </w:p>
        </w:tc>
      </w:tr>
    </w:tbl>
    <w:p w:rsidR="000847AA" w:rsidRDefault="000847AA" w:rsidP="000847AA">
      <w:pPr>
        <w:widowControl/>
        <w:jc w:val="left"/>
      </w:pPr>
    </w:p>
    <w:p w:rsidR="000847AA" w:rsidRDefault="000847AA" w:rsidP="000847AA">
      <w:pPr>
        <w:rPr>
          <w:b/>
          <w:bCs/>
          <w:sz w:val="24"/>
        </w:rPr>
      </w:pPr>
    </w:p>
    <w:p w:rsidR="000847AA" w:rsidRDefault="000847AA" w:rsidP="000847AA">
      <w:pPr>
        <w:widowControl/>
        <w:jc w:val="left"/>
        <w:rPr>
          <w:rFonts w:ascii="仿宋" w:eastAsia="仿宋" w:hAnsi="仿宋"/>
          <w:sz w:val="32"/>
          <w:szCs w:val="32"/>
        </w:rPr>
        <w:sectPr w:rsidR="000847AA">
          <w:pgSz w:w="16838" w:h="11906" w:orient="landscape"/>
          <w:pgMar w:top="1531" w:right="2098" w:bottom="1531" w:left="1985" w:header="851" w:footer="992" w:gutter="0"/>
          <w:cols w:space="720"/>
          <w:docGrid w:type="lines" w:linePitch="312"/>
        </w:sectPr>
      </w:pPr>
      <w:bookmarkStart w:id="1" w:name="_GoBack"/>
      <w:bookmarkEnd w:id="1"/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p w:rsidR="000847AA" w:rsidRDefault="000847AA" w:rsidP="000847AA">
      <w:pPr>
        <w:spacing w:line="500" w:lineRule="exact"/>
        <w:ind w:right="640" w:firstLineChars="49" w:firstLine="157"/>
        <w:rPr>
          <w:rFonts w:ascii="宋体" w:hAnsi="宋体"/>
          <w:bCs/>
          <w:sz w:val="32"/>
          <w:szCs w:val="32"/>
        </w:rPr>
      </w:pPr>
    </w:p>
    <w:p w:rsidR="000847AA" w:rsidRDefault="000847AA" w:rsidP="000847AA">
      <w:pPr>
        <w:spacing w:line="500" w:lineRule="exact"/>
        <w:ind w:right="640" w:firstLineChars="49" w:firstLine="157"/>
        <w:rPr>
          <w:rFonts w:ascii="宋体" w:hAnsi="宋体"/>
          <w:bCs/>
          <w:sz w:val="32"/>
          <w:szCs w:val="32"/>
        </w:rPr>
      </w:pPr>
      <w:bookmarkStart w:id="2" w:name="主题词"/>
      <w:bookmarkEnd w:id="2"/>
    </w:p>
    <w:p w:rsidR="000847AA" w:rsidRDefault="000847AA" w:rsidP="000847AA">
      <w:pPr>
        <w:spacing w:line="500" w:lineRule="exact"/>
        <w:ind w:right="28"/>
        <w:rPr>
          <w:rFonts w:ascii="方正仿宋_GBK" w:eastAsia="方正仿宋_GBK"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600700" cy="0"/>
                <wp:effectExtent l="9525" t="10795" r="9525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4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dW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OByl6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00700" cy="0"/>
                <wp:effectExtent l="9525" t="5715" r="952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5pt" to="44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30LQIAADMEAAAOAAAAZHJzL2Uyb0RvYy54bWysU02O0zAY3SNxB8v7TpLSdt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"/>
            </w:pict>
          </mc:Fallback>
        </mc:AlternateContent>
      </w:r>
      <w:r>
        <w:rPr>
          <w:rFonts w:ascii="方正仿宋_GBK" w:eastAsia="方正仿宋_GBK" w:hint="eastAsia"/>
          <w:bCs/>
          <w:sz w:val="28"/>
          <w:szCs w:val="28"/>
        </w:rPr>
        <w:t xml:space="preserve"> 校长办公室                           </w:t>
      </w:r>
      <w:bookmarkStart w:id="3" w:name="日期"/>
      <w:r>
        <w:rPr>
          <w:rFonts w:ascii="方正仿宋_GBK" w:eastAsia="方正仿宋_GBK" w:hint="eastAsia"/>
          <w:bCs/>
          <w:sz w:val="28"/>
          <w:szCs w:val="28"/>
        </w:rPr>
        <w:t>2016年12月16日</w:t>
      </w:r>
      <w:bookmarkEnd w:id="3"/>
      <w:r>
        <w:rPr>
          <w:rFonts w:ascii="方正仿宋_GBK" w:eastAsia="方正仿宋_GBK" w:hint="eastAsia"/>
          <w:bCs/>
          <w:sz w:val="28"/>
          <w:szCs w:val="28"/>
        </w:rPr>
        <w:t>印发</w:t>
      </w:r>
    </w:p>
    <w:p w:rsidR="00EF557A" w:rsidRDefault="00EF557A"/>
    <w:sectPr w:rsidR="00EF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$X$">
    <w:altName w:val="新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AA"/>
    <w:rsid w:val="000847AA"/>
    <w:rsid w:val="00157261"/>
    <w:rsid w:val="00274CD0"/>
    <w:rsid w:val="00E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4C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4C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4C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4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2016-12-20T00:47:00Z</cp:lastPrinted>
  <dcterms:created xsi:type="dcterms:W3CDTF">2016-12-19T07:00:00Z</dcterms:created>
  <dcterms:modified xsi:type="dcterms:W3CDTF">2016-12-20T00:56:00Z</dcterms:modified>
</cp:coreProperties>
</file>